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120" w:lineRule="auto"/>
        <w:jc w:val="center"/>
        <w:outlineLvl w:val="0"/>
        <w:rPr>
          <w:rFonts w:ascii="Times New Roman" w:hAnsi="Times New Roman" w:eastAsia="微软雅黑" w:cs="Times New Roman"/>
          <w:sz w:val="28"/>
          <w:szCs w:val="28"/>
        </w:rPr>
      </w:pPr>
      <w:bookmarkStart w:id="0" w:name="_Toc510456288"/>
      <w:r>
        <w:rPr>
          <w:rFonts w:hint="eastAsia" w:ascii="黑体" w:hAnsi="黑体" w:eastAsia="黑体" w:cs="Times New Roman"/>
          <w:b/>
          <w:bCs/>
          <w:sz w:val="32"/>
          <w:szCs w:val="32"/>
        </w:rPr>
        <w:t>创新</w:t>
      </w:r>
      <w:r>
        <w:rPr>
          <w:rFonts w:ascii="黑体" w:hAnsi="黑体" w:eastAsia="黑体" w:cs="Times New Roman"/>
          <w:b/>
          <w:bCs/>
          <w:sz w:val="32"/>
          <w:szCs w:val="32"/>
        </w:rPr>
        <w:t>人物评价表</w:t>
      </w:r>
      <w:bookmarkEnd w:id="0"/>
      <w:r>
        <w:rPr>
          <w:rFonts w:ascii="Times New Roman" w:hAnsi="Times New Roman" w:eastAsia="微软雅黑" w:cs="Times New Roman"/>
          <w:sz w:val="28"/>
          <w:szCs w:val="28"/>
        </w:rPr>
        <w:t xml:space="preserve">      </w:t>
      </w:r>
    </w:p>
    <w:p>
      <w:pPr>
        <w:spacing w:before="240" w:after="60" w:line="120" w:lineRule="auto"/>
        <w:jc w:val="both"/>
        <w:outlineLvl w:val="0"/>
        <w:rPr>
          <w:rFonts w:ascii="Times New Roman" w:hAnsi="Times New Roman" w:eastAsia="微软雅黑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kern w:val="28"/>
          <w:sz w:val="32"/>
          <w:szCs w:val="32"/>
        </w:rPr>
        <w:t>（</w:t>
      </w:r>
      <w:r>
        <w:rPr>
          <w:rFonts w:hint="eastAsia" w:ascii="宋体" w:hAnsi="宋体" w:eastAsia="宋体" w:cs="Times New Roman"/>
          <w:b/>
          <w:bCs/>
          <w:kern w:val="28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bCs/>
          <w:kern w:val="28"/>
          <w:sz w:val="32"/>
          <w:szCs w:val="32"/>
        </w:rPr>
        <w:t>）</w:t>
      </w:r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  <w:lang w:val="en-US" w:eastAsia="zh-CN"/>
        </w:rPr>
        <w:t>人物奖项</w:t>
      </w:r>
      <w:r>
        <w:rPr>
          <w:rFonts w:ascii="Times New Roman" w:hAnsi="Times New Roman" w:eastAsia="微软雅黑" w:cs="Times New Roman"/>
          <w:sz w:val="28"/>
          <w:szCs w:val="28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</w:pPr>
      <w:bookmarkStart w:id="15" w:name="_GoBack"/>
      <w:bookmarkStart w:id="1" w:name="_Toc510456295"/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  <w:t>1、</w:t>
      </w:r>
      <w:r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  <w:t>最具影响力的临床研究领军人物</w:t>
      </w:r>
      <w:bookmarkEnd w:id="1"/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  <w:t>*（中国国内1人）</w:t>
      </w:r>
    </w:p>
    <w:bookmarkEnd w:id="15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Times New Roman" w:hAnsi="Times New Roman" w:eastAsia="宋体" w:cs="Times New Roman"/>
          <w:b/>
          <w:bCs/>
          <w:kern w:val="28"/>
          <w:sz w:val="21"/>
          <w:szCs w:val="21"/>
        </w:rPr>
      </w:pPr>
    </w:p>
    <w:tbl>
      <w:tblPr>
        <w:tblStyle w:val="3"/>
        <w:tblW w:w="10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591"/>
        <w:gridCol w:w="4253"/>
        <w:gridCol w:w="850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bookmarkStart w:id="2" w:name="_Hlk509834879"/>
            <w:bookmarkStart w:id="3" w:name="_Hlk510166453"/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  <w:szCs w:val="24"/>
              </w:rPr>
              <w:t>简要说明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得分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13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1、创新力（55）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主持创新药临床研究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主持国内外创新药临床研究品种数量、临床阶段和研究领域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主持创新药临床试验方案设计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主持临床研究成功上市的新药品种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在国际权威期刊发表所在领域SCI因子靠前的相关</w:t>
            </w:r>
            <w:r>
              <w:rPr>
                <w:rFonts w:hint="eastAsia" w:eastAsia="微软雅黑"/>
                <w:kern w:val="0"/>
                <w:sz w:val="24"/>
                <w:szCs w:val="24"/>
              </w:rPr>
              <w:t>研究</w:t>
            </w:r>
            <w:r>
              <w:rPr>
                <w:rFonts w:eastAsia="微软雅黑"/>
                <w:kern w:val="0"/>
                <w:sz w:val="24"/>
                <w:szCs w:val="24"/>
              </w:rPr>
              <w:t>论文</w:t>
            </w:r>
          </w:p>
        </w:tc>
        <w:tc>
          <w:tcPr>
            <w:tcW w:w="42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相关文件或证明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2、影响力（60）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主持药品临床研究或大规模临床评价获得业界认可，并对本领域疾病治疗发展具有重大影响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 xml:space="preserve">相关药品被纳入国内、国际标准治疗指南或临床研究数据获国际认可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采用新型临床研究方法加速新药获批上市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主持大规模临床研究推动了该疾病（分型）诊疗技术的进步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相关分型诊断方法被纳入国内、国际相关诊断指南或对本领域疾病预防及治疗具有重大影响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获得国家级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或国际</w:t>
            </w: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科技奖项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表彰奖励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相关证书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微软雅黑" w:cs="Times New Roman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42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bookmarkEnd w:id="3"/>
    </w:tbl>
    <w:p>
      <w:pPr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</w:rPr>
        <w:t>*</w:t>
      </w:r>
      <w:r>
        <w:rPr>
          <w:rFonts w:hint="eastAsia" w:ascii="Times New Roman" w:hAnsi="Times New Roman" w:eastAsia="微软雅黑" w:cs="Times New Roman"/>
          <w:bCs/>
          <w:sz w:val="24"/>
          <w:szCs w:val="24"/>
        </w:rPr>
        <w:t>此表总分满分115分</w:t>
      </w:r>
    </w:p>
    <w:p>
      <w:pPr>
        <w:adjustRightInd w:val="0"/>
        <w:snapToGrid w:val="0"/>
        <w:ind w:right="560"/>
        <w:jc w:val="right"/>
        <w:rPr>
          <w:rFonts w:ascii="Times New Roman" w:hAnsi="Times New Roman" w:eastAsia="微软雅黑" w:cs="Times New Roman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Times New Roman" w:hAnsi="Times New Roman" w:eastAsia="微软雅黑" w:cs="Times New Roman"/>
          <w:b/>
          <w:sz w:val="32"/>
        </w:rPr>
      </w:pPr>
      <w:r>
        <w:rPr>
          <w:rFonts w:ascii="Times New Roman" w:hAnsi="Times New Roman" w:eastAsia="微软雅黑" w:cs="Times New Roman"/>
          <w:b/>
          <w:sz w:val="32"/>
        </w:rPr>
        <w:br w:type="page"/>
      </w:r>
    </w:p>
    <w:p>
      <w:pPr>
        <w:adjustRightInd w:val="0"/>
        <w:snapToGrid w:val="0"/>
        <w:jc w:val="center"/>
        <w:outlineLvl w:val="1"/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</w:pPr>
      <w:bookmarkStart w:id="4" w:name="_Toc510456296"/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  <w:t>2、</w:t>
      </w:r>
      <w:r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  <w:t>最具影响力的药物研发领军人物</w:t>
      </w:r>
      <w:bookmarkEnd w:id="4"/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</w:pPr>
      <w:bookmarkStart w:id="5" w:name="_Toc510289245"/>
      <w:bookmarkStart w:id="6" w:name="_Toc510289062"/>
      <w:bookmarkStart w:id="7" w:name="_Toc7675"/>
      <w:bookmarkStart w:id="8" w:name="_Toc510339471"/>
      <w:bookmarkStart w:id="9" w:name="_Toc510440112"/>
      <w:r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  <w:t>（中国</w:t>
      </w:r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  <w:t>国内</w:t>
      </w:r>
      <w:r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  <w:t>1人，</w:t>
      </w:r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  <w:t>国际/港澳台</w:t>
      </w:r>
      <w:r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  <w:t>华人科学家1人）</w:t>
      </w:r>
      <w:bookmarkEnd w:id="5"/>
      <w:bookmarkEnd w:id="6"/>
      <w:bookmarkEnd w:id="7"/>
      <w:bookmarkEnd w:id="8"/>
      <w:bookmarkEnd w:id="9"/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b/>
          <w:bCs/>
          <w:kern w:val="28"/>
          <w:sz w:val="21"/>
          <w:szCs w:val="21"/>
        </w:rPr>
      </w:pPr>
    </w:p>
    <w:tbl>
      <w:tblPr>
        <w:tblStyle w:val="3"/>
        <w:tblW w:w="10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977"/>
        <w:gridCol w:w="2693"/>
        <w:gridCol w:w="1134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4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评价项目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  <w:szCs w:val="24"/>
              </w:rPr>
              <w:t>简要说明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满分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1、创新力（37）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主持新药研发成果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主持完成药物新靶点/新机制研究；</w:t>
            </w:r>
            <w:r>
              <w:rPr>
                <w:rFonts w:ascii="Times New Roman" w:hAnsi="Times New Roman" w:eastAsia="微软雅黑" w:cs="Times New Roman"/>
                <w:bCs/>
                <w:sz w:val="24"/>
              </w:rPr>
              <w:t>主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持在</w:t>
            </w:r>
            <w:r>
              <w:rPr>
                <w:rFonts w:ascii="Times New Roman" w:hAnsi="Times New Roman" w:eastAsia="微软雅黑" w:cs="Times New Roman"/>
                <w:bCs/>
                <w:sz w:val="24"/>
              </w:rPr>
              <w:t>研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及</w:t>
            </w:r>
            <w:r>
              <w:rPr>
                <w:rFonts w:ascii="Times New Roman" w:hAnsi="Times New Roman" w:eastAsia="微软雅黑" w:cs="Times New Roman"/>
                <w:bCs/>
                <w:sz w:val="24"/>
              </w:rPr>
              <w:t>成功上市的创新药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品种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27</w:t>
            </w:r>
          </w:p>
        </w:tc>
        <w:tc>
          <w:tcPr>
            <w:tcW w:w="13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在国际权威期刊上发表文章情况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相关文件或证明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10</w:t>
            </w:r>
          </w:p>
        </w:tc>
        <w:tc>
          <w:tcPr>
            <w:tcW w:w="13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2、研发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</w:rPr>
              <w:t>成果/</w:t>
            </w: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药物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</w:rPr>
              <w:t>临床获益</w:t>
            </w: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（43/38）</w:t>
            </w:r>
          </w:p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注：右侧第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</w:rPr>
              <w:t>一</w:t>
            </w: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</w:rPr>
              <w:t>二栏为</w:t>
            </w: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二选一评分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</w:rPr>
              <w:t>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</w:rPr>
              <w:t>其主持研发的药物新靶点/新机制获得临床验证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25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与同治疗领域药品/治疗手段相比</w:t>
            </w:r>
            <w:r>
              <w:rPr>
                <w:rFonts w:hint="eastAsia" w:ascii="Times New Roman" w:hAnsi="Times New Roman" w:eastAsia="微软雅黑" w:cs="Times New Roman"/>
                <w:sz w:val="24"/>
              </w:rPr>
              <w:t>具有显著疗效；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列举说明其主持研发上市的创新药的临床显著获益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与同治疗领域药品/治疗手段</w:t>
            </w:r>
            <w:r>
              <w:rPr>
                <w:rFonts w:hint="eastAsia" w:ascii="Times New Roman" w:hAnsi="Times New Roman" w:eastAsia="微软雅黑" w:cs="Times New Roman"/>
                <w:sz w:val="24"/>
              </w:rPr>
              <w:t>相比，显著</w:t>
            </w:r>
            <w:r>
              <w:rPr>
                <w:rFonts w:ascii="Times New Roman" w:hAnsi="Times New Roman" w:eastAsia="微软雅黑" w:cs="Times New Roman"/>
                <w:sz w:val="24"/>
              </w:rPr>
              <w:t>降低全治疗周期费用；</w:t>
            </w:r>
            <w:r>
              <w:rPr>
                <w:rFonts w:hint="eastAsia" w:ascii="Times New Roman" w:hAnsi="Times New Roman" w:eastAsia="微软雅黑" w:cs="Times New Roman"/>
                <w:sz w:val="24"/>
              </w:rPr>
              <w:t>显著</w:t>
            </w:r>
            <w:r>
              <w:rPr>
                <w:rFonts w:ascii="Times New Roman" w:hAnsi="Times New Roman" w:eastAsia="微软雅黑" w:cs="Times New Roman"/>
                <w:sz w:val="24"/>
              </w:rPr>
              <w:t>提高患者依从性和生活</w:t>
            </w:r>
            <w:r>
              <w:rPr>
                <w:rFonts w:hint="eastAsia" w:ascii="Times New Roman" w:hAnsi="Times New Roman" w:eastAsia="微软雅黑" w:cs="Times New Roman"/>
                <w:sz w:val="24"/>
              </w:rPr>
              <w:t>质量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治疗重大疾病</w:t>
            </w:r>
            <w:r>
              <w:rPr>
                <w:rFonts w:hint="eastAsia" w:ascii="Times New Roman" w:hAnsi="Times New Roman" w:eastAsia="微软雅黑" w:cs="Times New Roman"/>
                <w:sz w:val="24"/>
              </w:rPr>
              <w:t>/</w:t>
            </w:r>
            <w:r>
              <w:rPr>
                <w:rFonts w:ascii="Times New Roman" w:hAnsi="Times New Roman" w:eastAsia="微软雅黑" w:cs="Times New Roman"/>
                <w:sz w:val="24"/>
              </w:rPr>
              <w:t>填补临床空白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</w:rPr>
              <w:t>3、影响力（20）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研究成果获得广泛应用并</w:t>
            </w:r>
            <w:r>
              <w:rPr>
                <w:rFonts w:ascii="Times New Roman" w:hAnsi="Times New Roman" w:eastAsia="微软雅黑" w:cs="Times New Roman"/>
                <w:bCs/>
                <w:sz w:val="24"/>
              </w:rPr>
              <w:t>对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医药行业创新具有重要促进作用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获得国家级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或国际</w:t>
            </w:r>
            <w:r>
              <w:rPr>
                <w:rFonts w:ascii="Times New Roman" w:hAnsi="Times New Roman" w:eastAsia="微软雅黑" w:cs="Times New Roman"/>
                <w:bCs/>
                <w:sz w:val="24"/>
              </w:rPr>
              <w:t>科技奖项或表彰奖励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相关证书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hint="eastAsia" w:ascii="Calibri" w:hAnsi="Calibri" w:eastAsia="微软雅黑" w:cs="Times New Roman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widowControl/>
        <w:jc w:val="left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br w:type="page"/>
      </w:r>
    </w:p>
    <w:p>
      <w:pPr>
        <w:rPr>
          <w:rFonts w:ascii="Calibri" w:hAnsi="Calibri" w:eastAsia="宋体" w:cs="Times New Roman"/>
        </w:rPr>
      </w:pPr>
    </w:p>
    <w:p>
      <w:pPr>
        <w:spacing w:before="240" w:after="60" w:line="312" w:lineRule="auto"/>
        <w:outlineLvl w:val="1"/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</w:pPr>
      <w:bookmarkStart w:id="10" w:name="_Toc510456297"/>
      <w:r>
        <w:rPr>
          <w:rFonts w:hint="eastAsia" w:ascii="宋体" w:hAnsi="宋体" w:eastAsia="宋体" w:cs="Times New Roman"/>
          <w:b/>
          <w:bCs/>
          <w:kern w:val="28"/>
          <w:sz w:val="32"/>
          <w:szCs w:val="32"/>
        </w:rPr>
        <w:t>（</w:t>
      </w:r>
      <w:r>
        <w:rPr>
          <w:rFonts w:hint="eastAsia" w:ascii="宋体" w:hAnsi="宋体" w:eastAsia="宋体" w:cs="Times New Roman"/>
          <w:b/>
          <w:bCs/>
          <w:kern w:val="28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kern w:val="28"/>
          <w:sz w:val="32"/>
          <w:szCs w:val="32"/>
        </w:rPr>
        <w:t>）</w:t>
      </w:r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  <w:t>特殊贡献/终身成就奖</w:t>
      </w:r>
      <w:bookmarkEnd w:id="10"/>
    </w:p>
    <w:p>
      <w:pPr>
        <w:spacing w:before="240" w:after="60" w:line="312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</w:pPr>
      <w:bookmarkStart w:id="11" w:name="_Toc510456298"/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  <w:t>1、</w:t>
      </w:r>
      <w:r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  <w:t>医药创新特殊贡献奖</w:t>
      </w:r>
      <w:bookmarkStart w:id="12" w:name="_Toc510289064"/>
      <w:bookmarkStart w:id="13" w:name="_Toc510289247"/>
      <w:r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  <w:t>（1人）</w:t>
      </w:r>
      <w:bookmarkEnd w:id="11"/>
      <w:bookmarkEnd w:id="12"/>
      <w:bookmarkEnd w:id="13"/>
    </w:p>
    <w:p>
      <w:pPr>
        <w:rPr>
          <w:rFonts w:ascii="Times New Roman" w:hAnsi="Times New Roman" w:eastAsia="宋体" w:cs="Times New Roman"/>
        </w:rPr>
      </w:pPr>
    </w:p>
    <w:tbl>
      <w:tblPr>
        <w:tblStyle w:val="3"/>
        <w:tblW w:w="10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068"/>
        <w:gridCol w:w="2642"/>
        <w:gridCol w:w="1542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4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  <w:szCs w:val="24"/>
              </w:rPr>
              <w:t>简要说明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  <w:jc w:val="center"/>
        </w:trPr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1、突出贡献（60）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主持多项国家重大专项等科技计划或国际大型研发项目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医药创新研发领域取得多项重大研究成果</w:t>
            </w:r>
          </w:p>
        </w:tc>
        <w:tc>
          <w:tcPr>
            <w:tcW w:w="26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研究成果在业界知名SCI杂志上发表并获国际认可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创新研发成果成功转化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创新研发成果获得临床验证或在临床应用取得显著效果</w:t>
            </w:r>
          </w:p>
        </w:tc>
        <w:tc>
          <w:tcPr>
            <w:tcW w:w="15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7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2、影响力</w:t>
            </w:r>
          </w:p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（40）</w:t>
            </w:r>
          </w:p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获得国家级科技奖项或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国际多项</w:t>
            </w:r>
            <w:r>
              <w:rPr>
                <w:rFonts w:ascii="Times New Roman" w:hAnsi="Times New Roman" w:eastAsia="微软雅黑" w:cs="Times New Roman"/>
                <w:bCs/>
                <w:sz w:val="24"/>
              </w:rPr>
              <w:t>表彰奖励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（前2名）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相关证书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15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推进创新体系建设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15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促进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创新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国际交流合作</w:t>
            </w:r>
          </w:p>
        </w:tc>
        <w:tc>
          <w:tcPr>
            <w:tcW w:w="26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4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Calibri" w:hAnsi="Calibri" w:eastAsia="微软雅黑" w:cs="Times New Roman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微软雅黑" w:cs="Times New Roman"/>
        </w:rPr>
      </w:pPr>
    </w:p>
    <w:p>
      <w:pPr>
        <w:jc w:val="right"/>
        <w:rPr>
          <w:rFonts w:ascii="Times New Roman" w:hAnsi="Times New Roman" w:eastAsia="微软雅黑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微软雅黑" w:cs="Times New Roman"/>
          <w:sz w:val="44"/>
        </w:rPr>
      </w:pPr>
      <w:r>
        <w:rPr>
          <w:rFonts w:ascii="Times New Roman" w:hAnsi="Times New Roman" w:eastAsia="微软雅黑" w:cs="Times New Roman"/>
          <w:sz w:val="44"/>
        </w:rPr>
        <w:br w:type="page"/>
      </w:r>
    </w:p>
    <w:p>
      <w:pPr>
        <w:spacing w:before="240" w:after="60" w:line="312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</w:pPr>
      <w:bookmarkStart w:id="14" w:name="_Toc510456299"/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  <w:t>2、</w:t>
      </w:r>
      <w:r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  <w:t>医药创新</w:t>
      </w:r>
      <w:r>
        <w:rPr>
          <w:rFonts w:hint="eastAsia" w:ascii="Times New Roman" w:hAnsi="Times New Roman" w:eastAsia="宋体" w:cs="Times New Roman"/>
          <w:b/>
          <w:bCs/>
          <w:kern w:val="28"/>
          <w:sz w:val="32"/>
          <w:szCs w:val="32"/>
        </w:rPr>
        <w:t>终身成就</w:t>
      </w:r>
      <w:r>
        <w:rPr>
          <w:rFonts w:ascii="Times New Roman" w:hAnsi="Times New Roman" w:eastAsia="宋体" w:cs="Times New Roman"/>
          <w:b/>
          <w:bCs/>
          <w:kern w:val="28"/>
          <w:sz w:val="32"/>
          <w:szCs w:val="32"/>
        </w:rPr>
        <w:t>奖（1人）</w:t>
      </w:r>
      <w:bookmarkEnd w:id="14"/>
    </w:p>
    <w:p>
      <w:pPr>
        <w:rPr>
          <w:rFonts w:ascii="Times New Roman" w:hAnsi="Times New Roman" w:eastAsia="宋体" w:cs="Times New Roman"/>
        </w:rPr>
      </w:pPr>
    </w:p>
    <w:tbl>
      <w:tblPr>
        <w:tblStyle w:val="3"/>
        <w:tblW w:w="10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733"/>
        <w:gridCol w:w="2127"/>
        <w:gridCol w:w="2392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  <w:szCs w:val="24"/>
              </w:rPr>
              <w:t>简要说明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  <w:jc w:val="center"/>
        </w:trPr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1、突出贡献（55）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医药创新研发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领域取得重大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研究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成果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推动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创新研发成果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转化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推进医药创新体系建设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主持国家重大专项等科技计划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、创新战略等的规划编制</w:t>
            </w:r>
          </w:p>
        </w:tc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7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 w:val="24"/>
                <w:szCs w:val="24"/>
              </w:rPr>
              <w:t>行业</w:t>
            </w: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影响力</w:t>
            </w:r>
          </w:p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  <w:t>（45）</w:t>
            </w:r>
          </w:p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获得国家级科技奖项或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国际多项</w:t>
            </w:r>
            <w:r>
              <w:rPr>
                <w:rFonts w:ascii="Times New Roman" w:hAnsi="Times New Roman" w:eastAsia="微软雅黑" w:cs="Times New Roman"/>
                <w:bCs/>
                <w:sz w:val="24"/>
              </w:rPr>
              <w:t>表彰奖励</w:t>
            </w:r>
            <w:r>
              <w:rPr>
                <w:rFonts w:hint="eastAsia" w:ascii="Times New Roman" w:hAnsi="Times New Roman" w:eastAsia="微软雅黑" w:cs="Times New Roman"/>
                <w:bCs/>
                <w:sz w:val="24"/>
              </w:rPr>
              <w:t>（前2名）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相关证书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促进国际交流合作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主持或领导对行业发展具有重要影响力的社会工作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Calibri" w:hAnsi="Calibri" w:eastAsia="微软雅黑" w:cs="Times New Roman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Cs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668EB"/>
    <w:rsid w:val="0CB406A4"/>
    <w:rsid w:val="0EE668EB"/>
    <w:rsid w:val="1B2843FB"/>
    <w:rsid w:val="49730AF8"/>
    <w:rsid w:val="561C3C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网格型4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">
    <w:name w:val="网格型3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li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2018-06-01T02:36:00Z</dcterms:created>
  <dc:creator>rin</dc:creator>
  <cp:lastModifiedBy>rin</cp:lastModifiedBy>
  <dcterms:modified xsi:type="dcterms:W3CDTF">2018-06-01T02:49:54Z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